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left"/>
        <w:rPr>
          <w:rFonts w:ascii="Arial" w:hAnsi="Arial" w:cs="Arial"/>
          <w:i w:val="0"/>
          <w:caps w:val="0"/>
          <w:color w:val="333333"/>
          <w:spacing w:val="0"/>
          <w:sz w:val="19"/>
          <w:szCs w:val="19"/>
        </w:rPr>
      </w:pPr>
      <w:r>
        <w:rPr>
          <w:rFonts w:ascii="黑体" w:hAnsi="宋体" w:eastAsia="黑体" w:cs="黑体"/>
          <w:b/>
          <w:i w:val="0"/>
          <w:caps w:val="0"/>
          <w:color w:val="333333"/>
          <w:spacing w:val="0"/>
          <w:kern w:val="0"/>
          <w:sz w:val="32"/>
          <w:szCs w:val="32"/>
          <w:shd w:val="clear" w:fill="FFFFFF"/>
          <w:lang w:val="en-US" w:eastAsia="zh-CN" w:bidi="ar"/>
        </w:rPr>
        <w:t>附件</w:t>
      </w:r>
      <w:r>
        <w:rPr>
          <w:rFonts w:hint="eastAsia" w:ascii="Times New Roman" w:hAnsi="Times New Roman" w:cs="Times New Roman"/>
          <w:b/>
          <w:i w:val="0"/>
          <w:caps w:val="0"/>
          <w:color w:val="333333"/>
          <w:spacing w:val="0"/>
          <w:kern w:val="0"/>
          <w:sz w:val="32"/>
          <w:szCs w:val="32"/>
          <w:shd w:val="clear" w:fill="FFFFFF"/>
          <w:lang w:val="en-US" w:eastAsia="zh-CN" w:bidi="ar"/>
        </w:rPr>
        <w:t>2</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Fonts w:hint="default" w:ascii="Times New Roman" w:hAnsi="Times New Roman" w:cs="Times New Roman" w:eastAsiaTheme="minorEastAsia"/>
          <w:b/>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bookmarkStart w:id="1" w:name="_GoBack"/>
      <w:r>
        <w:rPr>
          <w:rFonts w:hint="default" w:ascii="Times New Roman" w:hAnsi="Times New Roman" w:cs="Times New Roman" w:eastAsiaTheme="minorEastAsia"/>
          <w:b/>
          <w:i w:val="0"/>
          <w:caps w:val="0"/>
          <w:color w:val="333333"/>
          <w:spacing w:val="0"/>
          <w:kern w:val="0"/>
          <w:sz w:val="44"/>
          <w:szCs w:val="44"/>
          <w:shd w:val="clear" w:fill="FFFFFF"/>
          <w:lang w:val="en-US" w:eastAsia="zh-CN" w:bidi="ar"/>
        </w:rPr>
        <w:t>2020</w:t>
      </w:r>
      <w:r>
        <w:rPr>
          <w:rFonts w:ascii="方正小标宋简体" w:hAnsi="方正小标宋简体" w:eastAsia="方正小标宋简体" w:cs="方正小标宋简体"/>
          <w:b/>
          <w:i w:val="0"/>
          <w:caps w:val="0"/>
          <w:color w:val="333333"/>
          <w:spacing w:val="0"/>
          <w:kern w:val="0"/>
          <w:sz w:val="44"/>
          <w:szCs w:val="44"/>
          <w:shd w:val="clear" w:fill="FFFFFF"/>
          <w:lang w:val="en-US" w:eastAsia="zh-CN" w:bidi="ar"/>
        </w:rPr>
        <w:t>年度徐州市社会科学研究课题指南</w:t>
      </w:r>
      <w:bookmarkEnd w:id="1"/>
    </w:p>
    <w:p>
      <w:pPr>
        <w:keepNext w:val="0"/>
        <w:keepLines w:val="0"/>
        <w:widowControl/>
        <w:suppressLineNumbers w:val="0"/>
        <w:shd w:val="clear" w:fill="FFFFFF"/>
        <w:spacing w:before="0" w:beforeAutospacing="1" w:after="0" w:afterAutospacing="1"/>
        <w:ind w:left="0" w:right="0" w:firstLine="600"/>
        <w:jc w:val="left"/>
        <w:rPr>
          <w:rFonts w:hint="default" w:ascii="Arial" w:hAnsi="Arial" w:cs="Arial"/>
          <w:i w:val="0"/>
          <w:caps w:val="0"/>
          <w:color w:val="333333"/>
          <w:spacing w:val="0"/>
          <w:sz w:val="19"/>
          <w:szCs w:val="19"/>
        </w:rPr>
      </w:pPr>
      <w:r>
        <w:rPr>
          <w:rFonts w:hint="default" w:ascii="Times New Roman" w:hAnsi="Times New Roman" w:cs="Times New Roman" w:eastAsiaTheme="minorEastAsia"/>
          <w:b/>
          <w:i w:val="0"/>
          <w:caps w:val="0"/>
          <w:color w:val="333333"/>
          <w:spacing w:val="0"/>
          <w:kern w:val="0"/>
          <w:sz w:val="30"/>
          <w:szCs w:val="30"/>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ascii="仿宋" w:hAnsi="仿宋" w:eastAsia="仿宋" w:cs="仿宋"/>
          <w:b/>
          <w:i w:val="0"/>
          <w:caps w:val="0"/>
          <w:color w:val="333333"/>
          <w:spacing w:val="-6"/>
          <w:kern w:val="0"/>
          <w:sz w:val="30"/>
          <w:szCs w:val="30"/>
          <w:shd w:val="clear" w:fill="FFFFFF"/>
          <w:lang w:val="en-US" w:eastAsia="zh-CN" w:bidi="ar"/>
        </w:rPr>
        <w:t>1.</w:t>
      </w:r>
      <w:r>
        <w:rPr>
          <w:rFonts w:hint="eastAsia" w:ascii="仿宋" w:hAnsi="仿宋" w:eastAsia="仿宋" w:cs="仿宋"/>
          <w:b/>
          <w:i w:val="0"/>
          <w:caps w:val="0"/>
          <w:color w:val="333333"/>
          <w:spacing w:val="-6"/>
          <w:kern w:val="0"/>
          <w:sz w:val="30"/>
          <w:szCs w:val="30"/>
          <w:shd w:val="clear" w:fill="FFFFFF"/>
          <w:lang w:val="en-US" w:eastAsia="zh-CN" w:bidi="ar"/>
        </w:rPr>
        <w:t>徐州打造贯彻新发展理念区域样板的思路与对策研究★★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2.徐州推进现代物流、金融服务、软件和信息服务、文化创意产业发展的现状问题与对策（分专项专题研究）★★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3.徐州市域治理体系和治理能力现代化的成功实践与经验启示★</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4.徐州融入长三角与淮河生态带生态绿色一体化示范区建设的区域政策协同研究★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5.深圳产城融合的经验做法及徐州借鉴运用研究★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6.改革完善徐州公共卫生体系提升应急救治能力的思路与对策★</w:t>
      </w:r>
    </w:p>
    <w:p>
      <w:pPr>
        <w:keepNext w:val="0"/>
        <w:keepLines w:val="0"/>
        <w:widowControl/>
        <w:suppressLineNumbers w:val="0"/>
        <w:shd w:val="clear" w:fill="FFFFFF"/>
        <w:spacing w:before="0" w:beforeAutospacing="1" w:after="0" w:afterAutospacing="1"/>
        <w:ind w:left="0" w:right="0" w:firstLine="55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11"/>
          <w:kern w:val="0"/>
          <w:sz w:val="30"/>
          <w:szCs w:val="30"/>
          <w:shd w:val="clear" w:fill="FFFFFF"/>
          <w:lang w:val="en-US" w:eastAsia="zh-CN" w:bidi="ar"/>
        </w:rPr>
        <w:t>7.徐州“十四五”发展战略性新兴产业的目标思路与对策研究★</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8.徐州如何推动生产性服务业向专业化和价值链高端延伸★</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9.徐州枢纽经济、夜间经济、平台经济、总部经济、地铁经济、楼宇经济、会展经济发展的现状问题与对策（分专项专题研究）★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10.党建统领德治自治法治“四位一体”社会善治徐州模式的实践与探索★</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11.徐州实施“党建+”工程的实践探索与经验启示★</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12.“十四五”徐州发展的战略思路目标定位和可行对策研究★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13.徐州淮海国际陆港在双向开放中的功能作用研究★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14.徐州“十四五”现代产业体系建设的目标重点及路径对策研究★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15.徐州构建自主可控先进制造业体系的路径研究★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16.徐州高水平打造国家智能装备制造产业集群研究★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17.徐州推进大数据、云计算、人工智能、区块链等产业发展的现状问题与对策（分专项专题研究）★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18.徐州创建全域旅游示范区的思路和对策★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19.徐州推进公园城市建设的思路与对策研究★</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20.“十四五”徐州建设智慧城市的目标思路与推进机制研究★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21.深入实施“三乡工程”的难点与对策研究★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22.徐州建设国家区域医疗中心的思路与对策★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23.大运河徐州段文化保护传承利用问题研究★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24.徐州产教校地融合发展的思路与对策★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25.徐州如何推动城市生态转型向纵深发展★</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26.徐州“十四五”经济社会发展的环境分析与对策建议</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27.徐州“十四五”市域社会治理现代化建设的目标思路与对策研究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28.徐州“十四五”高质量发展监测评价机制研究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29.徐州市全面小康“三农”领域强弱项补短板路径研究</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30.徐州建设省际交界地区协同发展示范样板区的思路与对策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31.淮海经济区协同发展机制与对策研究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32.在淮海经济区拓展徐州发展空间的战略思考</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33.徐州深度融入连云港自贸区的路径研究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34.徐州建设综合性科学中心的可行性研究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35.关于建立防返贫机制的调研</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36.徐州推进军民融合发展的思路与对策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37.徐州营商环境的现状评估与长效机制建设</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38.徐州市促进城乡居民持续增收的对策研究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39.徐州防范化解地方政府隐性债务风险的问题与对策研究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40.徐州强化国有企业债务约束和管理的思路对策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41.加强徐州金融风险监测预警能力建设的思路与对策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42.徐州推进公共资源市县一体化建设的实践与对策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43.开发区管理体制创新研究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44.综合行政执法体制改革需要重点解决的问题</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45.徐州城市与大学融合发展研究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46.徐州市新生代企业家创业现状研究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47.进一步加强徐州企业家队伍建设的思路与对策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48.徐州产业基础高级化和产业链条现代化的战略思路与对策建议</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49.徐州“十四五”高新技术产业发展目标思路与对策研究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50.徐州推动先进制造业与现代服务业深度融合的思路对策研究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51.徐州经济高质量发展的制约因素及政策创新研究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52.徐州前瞻性产业和技术发展研究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53.徐州关键核心技术突破路径研究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54.促进互联网大数据人工智能与实体经济深度融合研究</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55.先进技术成果在徐州转移转化的体系构建与推进机制研究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56.精准扶持骨干企业和高成长性企业的政策建议</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57.招商引资与扶持本土企业均衡发展的思考与建议</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58.徐州商业模式和经营业态的现状评估与创新路径</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59.徐州推进装备与智能制造、新能源、集成电路与ICT、生物医药与大健康产业发展的思路对策（分专项专题研究）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60.持续激发徐州民营经济发展活力的思路与对策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61.关于徐州文旅深度融合发展的思考</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62.异地商会如何为徐州市招商引资工作发挥作用</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63.面向重大公共卫生危机的徐州城乡空间规划创新路径研究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64.徐州如何完善提升城市功能品质的长效机制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65.新时期新阶段的徐州乡村振兴问题研究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66.徐州建设发展特色小镇的现状短板与对策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67.轨道交通网络化运营对徐州市公共交通发展的影响</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68.轨道交通站点及沿线土地高效开发与集约利用机制研究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69.网格化社会治理的徐州经验与理论研究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70.新时期“三社联动”的基层自治机制建设问题研究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71.新形势下养老服务体系及其协同运作机制研究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72.徐州新时代文明实践中心建设的经验与启示</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73.徐州公民道德建设的问题与对策研究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74.苏南农村民生保障措施对徐州的启示</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75.如何推动徐州大健康产业高质量发展</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76.徐州市基层公共卫生应急管理能力提升策略研究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77.突发重大公共卫生事件下的社会心态研究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78.基于医学科普提升全民健康水平思路研究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79.徐州优化专科医疗资源布局的对策建议</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80.徐州推进紧密型医联体建设的思路与对策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81.徐州打造世界级汉文化旅游目的地的路径与策略研究</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82.徐州大运河文化带和大运河国家文化公园建设问题研究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83.地铁文化研究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84.加快徐州现代职业教育体系建设的思路与对策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85.推动徐州文学艺术事业繁荣发展的思路与对策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86.徐州新型智库体系建设的思路与对策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87.徐州生态文明建设目标评价考核体系与绿色发展评估指标体系研究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88.徐州建设“无废城市”跟踪研究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89.黄河故道生态保护和高质量发展</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90.徐州城市工业遗产保护与开发研究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91.徐州锤炼党员干部忠诚干净担当政治品格的实践探索与理论思考</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92.如何把党的建设融入经济社会发展各领域全过程</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93.徐州“三清示范区”建设长效机制研究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94.协商民主体系建设的徐州实践与启示</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95.我市新社会阶层党建情况及思想状况研究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96.徐州乡村干部履职能力调查研究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97.健全网络综合治理体</w:t>
      </w:r>
      <w:bookmarkStart w:id="0" w:name="_GoBack"/>
      <w:bookmarkEnd w:id="0"/>
      <w:r>
        <w:rPr>
          <w:rFonts w:hint="eastAsia" w:ascii="仿宋" w:hAnsi="仿宋" w:eastAsia="仿宋" w:cs="仿宋"/>
          <w:b/>
          <w:i w:val="0"/>
          <w:caps w:val="0"/>
          <w:color w:val="333333"/>
          <w:spacing w:val="0"/>
          <w:kern w:val="0"/>
          <w:sz w:val="30"/>
          <w:szCs w:val="30"/>
          <w:shd w:val="clear" w:fill="FFFFFF"/>
          <w:lang w:val="en-US" w:eastAsia="zh-CN" w:bidi="ar"/>
        </w:rPr>
        <w:t>系问题研究</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98.社会组织在社会治理体系建设中的地位作用研究</w:t>
      </w:r>
    </w:p>
    <w:p>
      <w:pPr>
        <w:keepNext w:val="0"/>
        <w:keepLines w:val="0"/>
        <w:widowControl/>
        <w:suppressLineNumbers w:val="0"/>
        <w:shd w:val="clear" w:fill="FFFFFF"/>
        <w:spacing w:before="0" w:beforeAutospacing="1" w:after="0" w:afterAutospacing="1"/>
        <w:ind w:left="0" w:right="0" w:firstLine="578"/>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6"/>
          <w:kern w:val="0"/>
          <w:sz w:val="30"/>
          <w:szCs w:val="30"/>
          <w:shd w:val="clear" w:fill="FFFFFF"/>
          <w:lang w:val="en-US" w:eastAsia="zh-CN" w:bidi="ar"/>
        </w:rPr>
        <w:t>99.徐州健全意识形态领域风险防范化解机制的思路与对策</w:t>
      </w:r>
    </w:p>
    <w:p>
      <w:pPr>
        <w:keepNext w:val="0"/>
        <w:keepLines w:val="0"/>
        <w:widowControl/>
        <w:suppressLineNumbers w:val="0"/>
        <w:shd w:val="clear" w:fill="FFFFFF"/>
        <w:spacing w:before="0" w:beforeAutospacing="1" w:after="0" w:afterAutospacing="1"/>
        <w:ind w:left="0" w:right="0" w:firstLine="60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30"/>
          <w:szCs w:val="30"/>
          <w:shd w:val="clear" w:fill="FFFFFF"/>
          <w:lang w:val="en-US" w:eastAsia="zh-CN" w:bidi="ar"/>
        </w:rPr>
        <w:t>100.淮海经济区立法协作机制研究</w:t>
      </w:r>
    </w:p>
    <w:p>
      <w:pPr>
        <w:keepNext w:val="0"/>
        <w:keepLines w:val="0"/>
        <w:widowControl/>
        <w:suppressLineNumbers w:val="0"/>
        <w:shd w:val="clear" w:fill="FFFFFF"/>
        <w:spacing w:before="0" w:beforeAutospacing="1" w:after="0" w:afterAutospacing="1"/>
        <w:ind w:left="0" w:right="0" w:firstLine="562"/>
        <w:jc w:val="left"/>
        <w:rPr>
          <w:rFonts w:hint="default" w:ascii="Arial" w:hAnsi="Arial" w:cs="Arial"/>
          <w:i w:val="0"/>
          <w:caps w:val="0"/>
          <w:color w:val="333333"/>
          <w:spacing w:val="0"/>
          <w:sz w:val="19"/>
          <w:szCs w:val="19"/>
        </w:rPr>
      </w:pPr>
      <w:r>
        <w:rPr>
          <w:rFonts w:hint="eastAsia" w:ascii="仿宋" w:hAnsi="仿宋" w:eastAsia="仿宋" w:cs="仿宋"/>
          <w:b/>
          <w:i w:val="0"/>
          <w:caps w:val="0"/>
          <w:color w:val="333333"/>
          <w:spacing w:val="0"/>
          <w:kern w:val="0"/>
          <w:sz w:val="28"/>
          <w:szCs w:val="28"/>
          <w:shd w:val="clear" w:fill="FFFFFF"/>
          <w:lang w:val="en-US" w:eastAsia="zh-CN" w:bidi="ar"/>
        </w:rPr>
        <w:t>（备注：标“</w:t>
      </w:r>
      <w:r>
        <w:rPr>
          <w:rFonts w:hint="eastAsia" w:ascii="仿宋" w:hAnsi="仿宋" w:eastAsia="仿宋" w:cs="仿宋"/>
          <w:b/>
          <w:i w:val="0"/>
          <w:caps w:val="0"/>
          <w:color w:val="333333"/>
          <w:spacing w:val="0"/>
          <w:kern w:val="0"/>
          <w:sz w:val="30"/>
          <w:szCs w:val="30"/>
          <w:shd w:val="clear" w:fill="FFFFFF"/>
          <w:lang w:val="en-US" w:eastAsia="zh-CN" w:bidi="ar"/>
        </w:rPr>
        <w:t>★”的系书记市长圈题</w:t>
      </w:r>
      <w:r>
        <w:rPr>
          <w:rFonts w:hint="eastAsia" w:ascii="仿宋" w:hAnsi="仿宋" w:eastAsia="仿宋" w:cs="仿宋"/>
          <w:b/>
          <w:i w:val="0"/>
          <w:caps w:val="0"/>
          <w:color w:val="333333"/>
          <w:spacing w:val="0"/>
          <w:kern w:val="0"/>
          <w:sz w:val="28"/>
          <w:szCs w:val="28"/>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258C8"/>
    <w:rsid w:val="4862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2020-04-01T02:32:00Z</dcterms:created>
  <dc:creator>PC2017</dc:creator>
  <cp:lastModifiedBy>PC2017</cp:lastModifiedBy>
  <dcterms:modified xsi:type="dcterms:W3CDTF">2020-04-01T02:33:49Z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