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  <w:r>
        <w:rPr>
          <w:b/>
          <w:sz w:val="32"/>
          <w:szCs w:val="32"/>
        </w:rPr>
        <w:t xml:space="preserve">             201</w:t>
      </w:r>
      <w:r>
        <w:rPr>
          <w:rFonts w:hint="eastAsia"/>
          <w:b/>
          <w:sz w:val="32"/>
          <w:szCs w:val="32"/>
          <w:lang w:val="en-US" w:eastAsia="zh-CN"/>
        </w:rPr>
        <w:t>7</w:t>
      </w:r>
      <w:r>
        <w:rPr>
          <w:b/>
          <w:sz w:val="32"/>
          <w:szCs w:val="32"/>
        </w:rPr>
        <w:t>-201</w:t>
      </w:r>
      <w:r>
        <w:rPr>
          <w:rFonts w:hint="eastAsia"/>
          <w:b/>
          <w:sz w:val="32"/>
          <w:szCs w:val="32"/>
          <w:lang w:val="en-US" w:eastAsia="zh-CN"/>
        </w:rPr>
        <w:t>8</w:t>
      </w:r>
      <w:r>
        <w:rPr>
          <w:b/>
          <w:sz w:val="32"/>
          <w:szCs w:val="32"/>
        </w:rPr>
        <w:t>-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</w:rPr>
        <w:t>学期教学资料检查绩效考核表</w:t>
      </w:r>
    </w:p>
    <w:p>
      <w:pPr>
        <w:spacing w:after="156" w:afterLines="50" w:line="400" w:lineRule="exact"/>
        <w:ind w:firstLine="482" w:firstLineChars="200"/>
        <w:jc w:val="center"/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系别</w:t>
      </w:r>
      <w:r>
        <w:rPr>
          <w:rFonts w:hint="eastAsia" w:eastAsia="黑体"/>
          <w:b/>
          <w:sz w:val="24"/>
          <w:lang w:eastAsia="zh-CN"/>
        </w:rPr>
        <w:t>（盖章）</w:t>
      </w:r>
      <w:r>
        <w:rPr>
          <w:rFonts w:hint="eastAsia" w:eastAsia="黑体"/>
          <w:b/>
          <w:sz w:val="24"/>
        </w:rPr>
        <w:t>：</w:t>
      </w:r>
      <w:r>
        <w:rPr>
          <w:rFonts w:eastAsia="黑体"/>
          <w:b/>
          <w:sz w:val="24"/>
        </w:rPr>
        <w:t xml:space="preserve">                                                                                    </w:t>
      </w:r>
      <w:r>
        <w:rPr>
          <w:rFonts w:hint="eastAsia" w:eastAsia="黑体"/>
          <w:b/>
          <w:sz w:val="24"/>
        </w:rPr>
        <w:t>年</w:t>
      </w:r>
      <w:r>
        <w:rPr>
          <w:rFonts w:eastAsia="黑体"/>
          <w:b/>
          <w:sz w:val="24"/>
        </w:rPr>
        <w:t xml:space="preserve">    </w:t>
      </w:r>
      <w:r>
        <w:rPr>
          <w:rFonts w:hint="eastAsia" w:eastAsia="黑体"/>
          <w:b/>
          <w:sz w:val="24"/>
        </w:rPr>
        <w:t>月</w:t>
      </w:r>
      <w:r>
        <w:rPr>
          <w:rFonts w:eastAsia="黑体"/>
          <w:b/>
          <w:sz w:val="24"/>
        </w:rPr>
        <w:t xml:space="preserve">    </w:t>
      </w:r>
      <w:r>
        <w:rPr>
          <w:rFonts w:hint="eastAsia" w:eastAsia="黑体"/>
          <w:b/>
          <w:sz w:val="24"/>
        </w:rPr>
        <w:t>日</w:t>
      </w:r>
    </w:p>
    <w:tbl>
      <w:tblPr>
        <w:tblStyle w:val="10"/>
        <w:tblW w:w="13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00"/>
        <w:gridCol w:w="882"/>
        <w:gridCol w:w="785"/>
        <w:gridCol w:w="9997"/>
        <w:gridCol w:w="508"/>
        <w:gridCol w:w="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9" w:hRule="atLeast"/>
          <w:jc w:val="center"/>
        </w:trPr>
        <w:tc>
          <w:tcPr>
            <w:tcW w:w="10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二级指标</w:t>
            </w:r>
          </w:p>
        </w:tc>
        <w:tc>
          <w:tcPr>
            <w:tcW w:w="8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三级指标</w:t>
            </w:r>
          </w:p>
        </w:tc>
        <w:tc>
          <w:tcPr>
            <w:tcW w:w="7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权重分</w:t>
            </w:r>
          </w:p>
        </w:tc>
        <w:tc>
          <w:tcPr>
            <w:tcW w:w="99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检查标准</w:t>
            </w: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自查扣分</w:t>
            </w: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检查扣分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" w:hRule="atLeast"/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节</w:t>
            </w:r>
          </w:p>
        </w:tc>
        <w:tc>
          <w:tcPr>
            <w:tcW w:w="88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教学计划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9997" w:type="dxa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按时准确录入、维护教务系统中教学计划，通报一次扣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分；</w:t>
            </w:r>
          </w:p>
        </w:tc>
        <w:tc>
          <w:tcPr>
            <w:tcW w:w="508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97" w:type="dxa"/>
            <w:vAlign w:val="center"/>
          </w:tcPr>
          <w:p>
            <w:pPr>
              <w:spacing w:line="36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教学计划相对稳定并能严格执行，临时更改教学计划一次扣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97" w:type="dxa"/>
            <w:vAlign w:val="center"/>
          </w:tcPr>
          <w:p>
            <w:pPr>
              <w:spacing w:line="36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3.聘任教师及时、安排合理并按时下达《教学任务书》；</w:t>
            </w:r>
            <w:r>
              <w:rPr>
                <w:rFonts w:hint="eastAsia"/>
                <w:szCs w:val="21"/>
              </w:rPr>
              <w:t>通报一次扣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6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教学任务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9997" w:type="dxa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教学任务落实及时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通报一次扣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分；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08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97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教学任务安排录入教务系统后无差错，因安排错误进行调整，影响排课、排考进程的每次扣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6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97" w:type="dxa"/>
            <w:vAlign w:val="center"/>
          </w:tcPr>
          <w:p>
            <w:pPr>
              <w:spacing w:line="36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3.班级教学日志是否如实填写，是否每周统计并上报；漏报一次</w:t>
            </w:r>
            <w:r>
              <w:rPr>
                <w:rFonts w:hint="eastAsia" w:ascii="宋体" w:hAnsi="宋体"/>
                <w:color w:val="000000"/>
                <w:szCs w:val="21"/>
              </w:rPr>
              <w:t>扣</w:t>
            </w:r>
            <w:r>
              <w:rPr>
                <w:rFonts w:ascii="宋体" w:hAnsi="宋体"/>
                <w:color w:val="000000"/>
                <w:szCs w:val="21"/>
              </w:rPr>
              <w:t>0.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教研活动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9997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有完备的教研活动计划和活动记录，有教研室总结（教研室工作手册）；每缺一项扣</w:t>
            </w:r>
            <w:r>
              <w:rPr>
                <w:rFonts w:hint="eastAsia"/>
                <w:szCs w:val="21"/>
                <w:lang w:val="en-US" w:eastAsia="zh-CN"/>
              </w:rPr>
              <w:t>1分；</w:t>
            </w:r>
          </w:p>
        </w:tc>
        <w:tc>
          <w:tcPr>
            <w:tcW w:w="508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97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听课次数符合要求</w:t>
            </w:r>
            <w:r>
              <w:rPr>
                <w:rFonts w:hint="eastAsia"/>
                <w:szCs w:val="21"/>
                <w:lang w:val="en-US" w:eastAsia="zh-CN"/>
              </w:rPr>
              <w:t>(听课记录本），少一次</w:t>
            </w:r>
            <w:r>
              <w:rPr>
                <w:rFonts w:hint="eastAsia" w:ascii="宋体" w:hAnsi="宋体"/>
                <w:color w:val="000000"/>
                <w:szCs w:val="21"/>
              </w:rPr>
              <w:t>扣</w:t>
            </w:r>
            <w:r>
              <w:rPr>
                <w:rFonts w:ascii="宋体" w:hAnsi="宋体"/>
                <w:color w:val="000000"/>
                <w:szCs w:val="21"/>
              </w:rPr>
              <w:t>0.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教材征订</w:t>
            </w:r>
          </w:p>
        </w:tc>
        <w:tc>
          <w:tcPr>
            <w:tcW w:w="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9997" w:type="dxa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能够按教务处规定选订合适的教材，通报一次扣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分；采用与企业（行业）合编教材数量未达到课程总量</w:t>
            </w:r>
            <w:r>
              <w:rPr>
                <w:szCs w:val="21"/>
              </w:rPr>
              <w:t>10%</w:t>
            </w:r>
            <w:r>
              <w:rPr>
                <w:rFonts w:hint="eastAsia"/>
                <w:szCs w:val="21"/>
              </w:rPr>
              <w:t>，每少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个百分点</w:t>
            </w:r>
            <w:r>
              <w:rPr>
                <w:rFonts w:hint="eastAsia"/>
                <w:szCs w:val="21"/>
                <w:lang w:eastAsia="zh-CN"/>
              </w:rPr>
              <w:t>扣</w:t>
            </w:r>
            <w:r>
              <w:rPr>
                <w:szCs w:val="21"/>
              </w:rPr>
              <w:t>0.5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备课及作业批改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（讲稿）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9997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有完备的纸质授课计划、教学方案（讲稿），抽查每缺一项扣</w:t>
            </w:r>
            <w:r>
              <w:rPr>
                <w:rFonts w:ascii="宋体" w:hAnsi="宋体"/>
                <w:color w:val="000000"/>
                <w:szCs w:val="21"/>
              </w:rPr>
              <w:t>0.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  <w:tc>
          <w:tcPr>
            <w:tcW w:w="508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4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97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授课计划进度适宜，教学方案（讲稿）编写认真质量高，在抽查中，评价为差扣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分，评价为一般扣</w:t>
            </w:r>
            <w:r>
              <w:rPr>
                <w:rFonts w:ascii="宋体" w:hAnsi="宋体"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97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</w:rPr>
              <w:t>作业安排适度，批改认真，在抽查中，评价为差扣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分，评价为一般扣</w:t>
            </w:r>
            <w:r>
              <w:rPr>
                <w:rFonts w:ascii="宋体" w:hAnsi="宋体"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1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考试考核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Cs w:val="21"/>
              </w:rPr>
              <w:t>（试卷）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9997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考试课程阅卷无差错，在抽查中，出错率低于</w:t>
            </w:r>
            <w:r>
              <w:rPr>
                <w:rFonts w:ascii="宋体" w:hAnsi="宋体"/>
                <w:color w:val="000000"/>
                <w:szCs w:val="21"/>
              </w:rPr>
              <w:t>2%</w:t>
            </w:r>
            <w:r>
              <w:rPr>
                <w:rFonts w:hint="eastAsia" w:ascii="宋体" w:hAnsi="宋体"/>
                <w:color w:val="000000"/>
                <w:szCs w:val="21"/>
              </w:rPr>
              <w:t>，超过扣</w:t>
            </w:r>
            <w:r>
              <w:rPr>
                <w:rFonts w:ascii="宋体" w:hAnsi="宋体"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  <w:tc>
          <w:tcPr>
            <w:tcW w:w="508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97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考查课程有考核方案，考核符合课程要求，并能按照考核方案实施，考核资料归档，在抽查中，评价为差扣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分，评价为一般扣</w:t>
            </w:r>
            <w:r>
              <w:rPr>
                <w:rFonts w:ascii="宋体" w:hAnsi="宋体"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97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3.学生考试纪律是否严明，监考教师是否认真负责，试卷有无泄题现象，试卷题目是否科学合理；</w:t>
            </w:r>
            <w:r>
              <w:rPr>
                <w:rFonts w:hint="eastAsia"/>
                <w:szCs w:val="21"/>
              </w:rPr>
              <w:t>通报一次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  <w:lang w:eastAsia="zh-CN"/>
              </w:rPr>
              <w:t>项</w:t>
            </w:r>
            <w:r>
              <w:rPr>
                <w:rFonts w:hint="eastAsia"/>
                <w:szCs w:val="21"/>
              </w:rPr>
              <w:t>扣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9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成绩报送及分析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（试卷）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9997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成绩及分析录入、上报教务系统及时,迟报扣</w:t>
            </w:r>
            <w:r>
              <w:rPr>
                <w:rFonts w:ascii="宋体" w:hAnsi="宋体"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</w:rPr>
              <w:t>天，错误扣</w:t>
            </w:r>
            <w:r>
              <w:rPr>
                <w:rFonts w:ascii="宋体" w:hAnsi="宋体"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</w:rPr>
              <w:t>次</w:t>
            </w:r>
          </w:p>
        </w:tc>
        <w:tc>
          <w:tcPr>
            <w:tcW w:w="508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97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每门课程有考试成绩分析，考试成绩分析表规范，不符合要求的扣</w:t>
            </w:r>
            <w:r>
              <w:rPr>
                <w:rFonts w:ascii="宋体" w:hAnsi="宋体"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" w:hRule="atLeast"/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践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</w:tc>
        <w:tc>
          <w:tcPr>
            <w:tcW w:w="88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教学内容与体系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9997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1.按要求形成各专业完善的实践教学体系设计，体系设计符合专业培养方案，实训环节清晰，实训项目程序安排操作性强；抽查中，评价为差扣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分，评价为一般扣</w:t>
            </w:r>
            <w:r>
              <w:rPr>
                <w:rFonts w:ascii="宋体" w:hAnsi="宋体"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</w:rPr>
              <w:t>分；</w:t>
            </w: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97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2.各实训课程有高质量的实训项目书、实训指导书，抽查中，缺一项扣</w:t>
            </w:r>
            <w:r>
              <w:rPr>
                <w:rFonts w:ascii="宋体" w:hAnsi="宋体"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</w:rPr>
              <w:t>分，评价为差扣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分，评价为一般扣</w:t>
            </w:r>
            <w:r>
              <w:rPr>
                <w:rFonts w:ascii="宋体" w:hAnsi="宋体"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</w:rPr>
              <w:t>分。</w:t>
            </w: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校外实习基地建设</w:t>
            </w:r>
          </w:p>
        </w:tc>
        <w:tc>
          <w:tcPr>
            <w:tcW w:w="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9997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1.有稳定的校外实习基地</w:t>
            </w:r>
            <w:r>
              <w:rPr>
                <w:rFonts w:hint="eastAsia" w:ascii="宋体" w:hAnsi="宋体"/>
                <w:color w:val="000000"/>
                <w:szCs w:val="21"/>
              </w:rPr>
              <w:t>（年安排顶岗实习工科类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人以上；文管类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人以上），</w:t>
            </w:r>
            <w:r>
              <w:rPr>
                <w:rFonts w:hint="eastAsia" w:ascii="宋体" w:hAnsi="宋体"/>
                <w:szCs w:val="21"/>
              </w:rPr>
              <w:t>合作协议完备，少一个扣</w:t>
            </w:r>
            <w:r>
              <w:rPr>
                <w:rFonts w:ascii="宋体" w:hAnsi="宋体"/>
                <w:szCs w:val="21"/>
              </w:rPr>
              <w:t>0.5</w:t>
            </w:r>
            <w:r>
              <w:rPr>
                <w:rFonts w:hint="eastAsia" w:ascii="宋体" w:hAnsi="宋体"/>
                <w:szCs w:val="21"/>
              </w:rPr>
              <w:t>分。</w:t>
            </w: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顶岗实习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落实</w:t>
            </w:r>
          </w:p>
        </w:tc>
        <w:tc>
          <w:tcPr>
            <w:tcW w:w="7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9997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1.由教学</w:t>
            </w:r>
            <w:r>
              <w:rPr>
                <w:rFonts w:hint="eastAsia" w:ascii="宋体" w:hAnsi="宋体"/>
                <w:szCs w:val="21"/>
              </w:rPr>
              <w:t>院系统一安排人数达实习总人数</w:t>
            </w:r>
            <w:r>
              <w:rPr>
                <w:rFonts w:ascii="宋体" w:hAnsi="宋体"/>
                <w:szCs w:val="21"/>
              </w:rPr>
              <w:t>50</w:t>
            </w:r>
            <w:r>
              <w:rPr>
                <w:rFonts w:hint="eastAsia" w:ascii="宋体" w:hAnsi="宋体"/>
                <w:szCs w:val="21"/>
              </w:rPr>
              <w:t>％以上</w:t>
            </w:r>
            <w:r>
              <w:rPr>
                <w:rFonts w:hint="eastAsia" w:ascii="宋体" w:hAnsi="宋体"/>
                <w:color w:val="000000"/>
                <w:szCs w:val="21"/>
              </w:rPr>
              <w:t>，每低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个百分点扣</w:t>
            </w:r>
            <w:r>
              <w:rPr>
                <w:rFonts w:ascii="宋体" w:hAnsi="宋体"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</w:rPr>
              <w:t>分。</w:t>
            </w: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顶岗实习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管理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9997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1.每次实习均需召开实习动员会，强调实习纪律，进行实习安排，同批次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个班级及以下的教学院长需到会要求，同批次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个班级以上的院长需到会要求，留有会议记录；不能完成的一次扣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分；</w:t>
            </w: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1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7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2.对顶岗实习学生每月至少组织一次现场巡查，留有巡查记录，少一次扣</w:t>
            </w:r>
            <w:r>
              <w:rPr>
                <w:rFonts w:ascii="宋体" w:hAnsi="宋体"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</w:rPr>
              <w:t>分；</w:t>
            </w: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7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3.指导教师每周至少召开远程指导会议一次或通过</w:t>
            </w:r>
            <w:r>
              <w:rPr>
                <w:rFonts w:ascii="宋体" w:hAnsi="宋体"/>
                <w:color w:val="000000"/>
                <w:szCs w:val="21"/>
              </w:rPr>
              <w:t>QQ</w:t>
            </w:r>
            <w:r>
              <w:rPr>
                <w:rFonts w:hint="eastAsia" w:ascii="宋体" w:hAnsi="宋体"/>
                <w:color w:val="000000"/>
                <w:szCs w:val="21"/>
              </w:rPr>
              <w:t>与每位学生联系指导一次，留有指导记录，少一次扣</w:t>
            </w:r>
            <w:r>
              <w:rPr>
                <w:rFonts w:ascii="宋体" w:hAnsi="宋体"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</w:rPr>
              <w:t>分；</w:t>
            </w: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4.顶岗实习岗位流失低，已落实的实习岗位，学生无特殊原因擅自离开岗位，一人次扣</w:t>
            </w:r>
            <w:r>
              <w:rPr>
                <w:rFonts w:ascii="宋体" w:hAnsi="宋体"/>
                <w:szCs w:val="21"/>
              </w:rPr>
              <w:t>0.2</w:t>
            </w:r>
            <w:r>
              <w:rPr>
                <w:rFonts w:hint="eastAsia" w:ascii="宋体" w:hAnsi="宋体"/>
                <w:szCs w:val="21"/>
              </w:rPr>
              <w:t>分，无法取得联系的一人次扣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分。</w:t>
            </w: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顶岗实习分析与反馈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999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1.经常对顶岗实习学生进行跟踪调研，编写调查报告反馈开设课程效果和实习安排，调研人数不低于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ascii="宋体" w:hAnsi="宋体"/>
                <w:color w:val="000000"/>
                <w:szCs w:val="21"/>
              </w:rPr>
              <w:t>%</w:t>
            </w:r>
            <w:r>
              <w:rPr>
                <w:rFonts w:hint="eastAsia" w:ascii="宋体" w:hAnsi="宋体"/>
                <w:color w:val="000000"/>
                <w:szCs w:val="21"/>
              </w:rPr>
              <w:t>，每低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个百分点扣</w:t>
            </w:r>
            <w:r>
              <w:rPr>
                <w:rFonts w:ascii="宋体" w:hAnsi="宋体"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</w:rPr>
              <w:t>分，调查报告</w:t>
            </w:r>
            <w:r>
              <w:rPr>
                <w:rFonts w:hint="eastAsia" w:ascii="宋体" w:hAnsi="宋体"/>
                <w:szCs w:val="21"/>
              </w:rPr>
              <w:t>通报一次扣</w:t>
            </w:r>
            <w:r>
              <w:rPr>
                <w:rFonts w:ascii="宋体" w:hAnsi="宋体"/>
                <w:szCs w:val="21"/>
              </w:rPr>
              <w:t>0.5</w:t>
            </w:r>
            <w:r>
              <w:rPr>
                <w:rFonts w:hint="eastAsia" w:ascii="宋体" w:hAnsi="宋体"/>
                <w:szCs w:val="21"/>
              </w:rPr>
              <w:t>分，</w:t>
            </w:r>
            <w:r>
              <w:rPr>
                <w:rFonts w:hint="eastAsia" w:ascii="宋体" w:hAnsi="宋体"/>
                <w:color w:val="000000"/>
                <w:szCs w:val="21"/>
              </w:rPr>
              <w:t>评价为差的扣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分，评价为一般的扣</w:t>
            </w:r>
            <w:r>
              <w:rPr>
                <w:rFonts w:ascii="宋体" w:hAnsi="宋体"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</w:rPr>
              <w:t>分；</w:t>
            </w: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97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2.及时提交教学院学年度顶岗实习总结分析，通报一次扣</w:t>
            </w:r>
            <w:r>
              <w:rPr>
                <w:rFonts w:ascii="宋体" w:hAnsi="宋体"/>
                <w:szCs w:val="21"/>
              </w:rPr>
              <w:t>0.5</w:t>
            </w:r>
            <w:r>
              <w:rPr>
                <w:rFonts w:hint="eastAsia" w:ascii="宋体" w:hAnsi="宋体"/>
                <w:szCs w:val="21"/>
              </w:rPr>
              <w:t>分，</w:t>
            </w:r>
            <w:r>
              <w:rPr>
                <w:rFonts w:hint="eastAsia" w:ascii="宋体" w:hAnsi="宋体"/>
                <w:color w:val="000000"/>
                <w:szCs w:val="21"/>
              </w:rPr>
              <w:t>评价为差的扣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分，评价为一般的扣</w:t>
            </w:r>
            <w:r>
              <w:rPr>
                <w:rFonts w:ascii="宋体" w:hAnsi="宋体"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</w:rPr>
              <w:t>分。</w:t>
            </w: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顶岗实习资料与数据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9997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1.顶岗实习任务书、指导书、实习登记表等资料齐备，每少一项扣</w:t>
            </w:r>
            <w:r>
              <w:rPr>
                <w:rFonts w:ascii="宋体" w:hAnsi="宋体"/>
                <w:szCs w:val="21"/>
              </w:rPr>
              <w:t>0.2</w:t>
            </w:r>
            <w:r>
              <w:rPr>
                <w:rFonts w:hint="eastAsia" w:ascii="宋体" w:hAnsi="宋体"/>
                <w:szCs w:val="21"/>
              </w:rPr>
              <w:t>分；</w:t>
            </w: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97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2.顶岗实习学生数据的审核能够按时提交，通报一次扣</w:t>
            </w:r>
            <w:r>
              <w:rPr>
                <w:rFonts w:ascii="宋体" w:hAnsi="宋体"/>
                <w:szCs w:val="21"/>
              </w:rPr>
              <w:t>0.5</w:t>
            </w:r>
            <w:r>
              <w:rPr>
                <w:rFonts w:hint="eastAsia" w:ascii="宋体" w:hAnsi="宋体"/>
                <w:szCs w:val="21"/>
              </w:rPr>
              <w:t>分。</w:t>
            </w: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职业技能鉴定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9997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1.职业技能鉴定项目备案，每少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项扣</w:t>
            </w:r>
            <w:r>
              <w:rPr>
                <w:rFonts w:ascii="宋体" w:hAnsi="宋体"/>
                <w:szCs w:val="21"/>
              </w:rPr>
              <w:t>0.2</w:t>
            </w:r>
            <w:r>
              <w:rPr>
                <w:rFonts w:hint="eastAsia" w:ascii="宋体" w:hAnsi="宋体"/>
                <w:szCs w:val="21"/>
              </w:rPr>
              <w:t>分；</w:t>
            </w: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7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2.职业技能鉴定档案管理，每少一类扣</w:t>
            </w:r>
            <w:r>
              <w:rPr>
                <w:rFonts w:ascii="宋体" w:hAnsi="宋体"/>
                <w:szCs w:val="21"/>
              </w:rPr>
              <w:t>0.2</w:t>
            </w:r>
            <w:r>
              <w:rPr>
                <w:rFonts w:hint="eastAsia" w:ascii="宋体" w:hAnsi="宋体"/>
                <w:szCs w:val="21"/>
              </w:rPr>
              <w:t>分。</w:t>
            </w: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职业资格或技能达标率</w:t>
            </w:r>
          </w:p>
        </w:tc>
        <w:tc>
          <w:tcPr>
            <w:tcW w:w="7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9997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1.符合专业培养方案要求，</w:t>
            </w:r>
            <w:r>
              <w:rPr>
                <w:rFonts w:hint="eastAsia" w:ascii="宋体" w:hAnsi="宋体"/>
                <w:color w:val="000000"/>
                <w:szCs w:val="21"/>
              </w:rPr>
              <w:t>职业技能达标率达</w:t>
            </w:r>
            <w:r>
              <w:rPr>
                <w:rFonts w:ascii="宋体" w:hAnsi="宋体"/>
                <w:color w:val="000000"/>
                <w:szCs w:val="21"/>
              </w:rPr>
              <w:t>100%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低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个百分点扣</w:t>
            </w:r>
            <w:r>
              <w:rPr>
                <w:rFonts w:ascii="宋体" w:hAnsi="宋体"/>
                <w:szCs w:val="21"/>
              </w:rPr>
              <w:t>0.2</w:t>
            </w:r>
            <w:r>
              <w:rPr>
                <w:rFonts w:hint="eastAsia" w:ascii="宋体" w:hAnsi="宋体"/>
                <w:szCs w:val="21"/>
              </w:rPr>
              <w:t>分。</w:t>
            </w: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5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实训室建设与管理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9997" w:type="dxa"/>
            <w:vAlign w:val="top"/>
          </w:tcPr>
          <w:p>
            <w:pPr>
              <w:spacing w:line="29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1.实验实训与设备管理制度健全、责任明确，统计信息上报准确；（1分）</w:t>
            </w: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97" w:type="dxa"/>
            <w:vAlign w:val="top"/>
          </w:tcPr>
          <w:p>
            <w:pPr>
              <w:spacing w:line="29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2.档案管理齐全规范；（1分）</w:t>
            </w: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97" w:type="dxa"/>
            <w:vAlign w:val="top"/>
          </w:tcPr>
          <w:p>
            <w:pPr>
              <w:spacing w:line="29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3.专职实验实训技术人员岗位日志齐全，仪器设备使用记录和维修记录齐全；（1分）</w:t>
            </w: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97" w:type="dxa"/>
            <w:vAlign w:val="top"/>
          </w:tcPr>
          <w:p>
            <w:pPr>
              <w:spacing w:line="29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4.严格执行环境与安全制度，责任明确；（1分）</w:t>
            </w: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97" w:type="dxa"/>
            <w:vAlign w:val="top"/>
          </w:tcPr>
          <w:p>
            <w:pPr>
              <w:spacing w:line="29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5.易耗、危险、贵重物品进出等级、存放、领用审批管理规范、账目清楚；（1分）</w:t>
            </w: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97" w:type="dxa"/>
            <w:vAlign w:val="top"/>
          </w:tcPr>
          <w:p>
            <w:pPr>
              <w:spacing w:line="29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6.积极组织实验实训室开放建设，开放程度与效果好。（1分）</w:t>
            </w: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5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9997" w:type="dxa"/>
            <w:vAlign w:val="top"/>
          </w:tcPr>
          <w:p>
            <w:pPr>
              <w:spacing w:line="29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1.设备采购严格执行学校管理制度，保障各类项目的执行和进度；（1分）</w:t>
            </w: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5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97" w:type="dxa"/>
            <w:vAlign w:val="top"/>
          </w:tcPr>
          <w:p>
            <w:pPr>
              <w:spacing w:line="29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2.固定资产、低值设备有电子台账、帐物相符；（1分）</w:t>
            </w: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97" w:type="dxa"/>
            <w:vAlign w:val="top"/>
          </w:tcPr>
          <w:p>
            <w:pPr>
              <w:spacing w:line="29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3.固定资产卡片、低值设备入库单完整并归档；（1分）</w:t>
            </w: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97" w:type="dxa"/>
            <w:vAlign w:val="top"/>
          </w:tcPr>
          <w:p>
            <w:pPr>
              <w:spacing w:line="29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4.单价5万元以上的贵重设备有专人负责，有使用操作规程，有运行和维护记录，利用率较高。</w:t>
            </w: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ascii="宋体" w:hAnsi="宋体"/>
          <w:szCs w:val="21"/>
        </w:rPr>
      </w:pPr>
    </w:p>
    <w:p>
      <w:pPr>
        <w:spacing w:line="360" w:lineRule="exact"/>
        <w:rPr>
          <w:rFonts w:ascii="宋体" w:hAnsi="宋体"/>
          <w:szCs w:val="21"/>
        </w:rPr>
      </w:pP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系部秘书（签字）：</w:t>
      </w:r>
      <w:r>
        <w:rPr>
          <w:rFonts w:ascii="宋体" w:hAnsi="宋体"/>
          <w:szCs w:val="21"/>
        </w:rPr>
        <w:t xml:space="preserve">                              </w:t>
      </w:r>
      <w:r>
        <w:rPr>
          <w:rFonts w:hint="eastAsia" w:ascii="宋体" w:hAnsi="宋体"/>
          <w:szCs w:val="21"/>
        </w:rPr>
        <w:t>教学主任（签字）：</w:t>
      </w:r>
      <w:r>
        <w:rPr>
          <w:rFonts w:ascii="宋体" w:hAnsi="宋体"/>
          <w:szCs w:val="21"/>
        </w:rPr>
        <w:t xml:space="preserve">                          </w:t>
      </w:r>
      <w:r>
        <w:rPr>
          <w:rFonts w:hint="eastAsia" w:ascii="宋体" w:hAnsi="宋体"/>
          <w:szCs w:val="21"/>
        </w:rPr>
        <w:t>教务处（签字）：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bookmarkStart w:id="0" w:name="_GoBack"/>
      <w:bookmarkEnd w:id="0"/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盖章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737" w:right="1134" w:bottom="73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  <w:sz w:val="21"/>
        <w:szCs w:val="21"/>
      </w:rPr>
    </w:pPr>
    <w:r>
      <w:rPr>
        <w:rStyle w:val="9"/>
        <w:rFonts w:hint="eastAsia"/>
        <w:sz w:val="21"/>
        <w:szCs w:val="21"/>
      </w:rPr>
      <w:t>―</w:t>
    </w:r>
    <w:r>
      <w:rPr>
        <w:rStyle w:val="9"/>
        <w:sz w:val="21"/>
        <w:szCs w:val="21"/>
      </w:rPr>
      <w:t xml:space="preserve"> </w:t>
    </w:r>
    <w:r>
      <w:rPr>
        <w:rStyle w:val="9"/>
        <w:sz w:val="21"/>
        <w:szCs w:val="21"/>
      </w:rPr>
      <w:fldChar w:fldCharType="begin"/>
    </w:r>
    <w:r>
      <w:rPr>
        <w:rStyle w:val="9"/>
        <w:sz w:val="21"/>
        <w:szCs w:val="21"/>
      </w:rPr>
      <w:instrText xml:space="preserve">PAGE  </w:instrText>
    </w:r>
    <w:r>
      <w:rPr>
        <w:rStyle w:val="9"/>
        <w:sz w:val="21"/>
        <w:szCs w:val="21"/>
      </w:rPr>
      <w:fldChar w:fldCharType="separate"/>
    </w:r>
    <w:r>
      <w:rPr>
        <w:rStyle w:val="9"/>
        <w:sz w:val="21"/>
        <w:szCs w:val="21"/>
      </w:rPr>
      <w:t>1</w:t>
    </w:r>
    <w:r>
      <w:rPr>
        <w:rStyle w:val="9"/>
        <w:sz w:val="21"/>
        <w:szCs w:val="21"/>
      </w:rPr>
      <w:fldChar w:fldCharType="end"/>
    </w:r>
    <w:r>
      <w:rPr>
        <w:rStyle w:val="9"/>
        <w:sz w:val="21"/>
        <w:szCs w:val="21"/>
      </w:rPr>
      <w:t xml:space="preserve"> </w:t>
    </w:r>
    <w:r>
      <w:rPr>
        <w:rStyle w:val="9"/>
        <w:rFonts w:hint="eastAsia"/>
        <w:sz w:val="21"/>
        <w:szCs w:val="21"/>
      </w:rPr>
      <w:t>―</w:t>
    </w:r>
    <w:r>
      <w:rPr>
        <w:rStyle w:val="9"/>
        <w:sz w:val="21"/>
        <w:szCs w:val="21"/>
      </w:rPr>
      <w:t xml:space="preserve"> 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FD79E"/>
    <w:multiLevelType w:val="singleLevel"/>
    <w:tmpl w:val="58AFD79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A7"/>
    <w:rsid w:val="000052BD"/>
    <w:rsid w:val="0000702B"/>
    <w:rsid w:val="00007DC3"/>
    <w:rsid w:val="00011136"/>
    <w:rsid w:val="00011A0B"/>
    <w:rsid w:val="000136C0"/>
    <w:rsid w:val="00017B04"/>
    <w:rsid w:val="00022614"/>
    <w:rsid w:val="00025745"/>
    <w:rsid w:val="00025D00"/>
    <w:rsid w:val="00025F8D"/>
    <w:rsid w:val="0002798D"/>
    <w:rsid w:val="00037E27"/>
    <w:rsid w:val="00040E33"/>
    <w:rsid w:val="00043A07"/>
    <w:rsid w:val="00045AF7"/>
    <w:rsid w:val="00045D85"/>
    <w:rsid w:val="0005146C"/>
    <w:rsid w:val="00055807"/>
    <w:rsid w:val="0005649F"/>
    <w:rsid w:val="00061C8E"/>
    <w:rsid w:val="00063207"/>
    <w:rsid w:val="0006566F"/>
    <w:rsid w:val="00067197"/>
    <w:rsid w:val="00070568"/>
    <w:rsid w:val="00070EC8"/>
    <w:rsid w:val="000720A6"/>
    <w:rsid w:val="00075A5F"/>
    <w:rsid w:val="0007626E"/>
    <w:rsid w:val="0008445E"/>
    <w:rsid w:val="000A0AE6"/>
    <w:rsid w:val="000A31EF"/>
    <w:rsid w:val="000B42C5"/>
    <w:rsid w:val="000B57C1"/>
    <w:rsid w:val="000B76D4"/>
    <w:rsid w:val="000C1E21"/>
    <w:rsid w:val="000C7F97"/>
    <w:rsid w:val="000D0A39"/>
    <w:rsid w:val="000D4320"/>
    <w:rsid w:val="000E27CD"/>
    <w:rsid w:val="000E7362"/>
    <w:rsid w:val="000F1DD9"/>
    <w:rsid w:val="000F378B"/>
    <w:rsid w:val="0010024B"/>
    <w:rsid w:val="00104EA9"/>
    <w:rsid w:val="00110799"/>
    <w:rsid w:val="00112465"/>
    <w:rsid w:val="0011385E"/>
    <w:rsid w:val="00117883"/>
    <w:rsid w:val="00120669"/>
    <w:rsid w:val="001211CF"/>
    <w:rsid w:val="00121A73"/>
    <w:rsid w:val="00127764"/>
    <w:rsid w:val="00140B7A"/>
    <w:rsid w:val="00141B90"/>
    <w:rsid w:val="00141D3F"/>
    <w:rsid w:val="00147E24"/>
    <w:rsid w:val="001624EC"/>
    <w:rsid w:val="001651F2"/>
    <w:rsid w:val="00166B63"/>
    <w:rsid w:val="001674C5"/>
    <w:rsid w:val="00170B40"/>
    <w:rsid w:val="0017311E"/>
    <w:rsid w:val="001740AC"/>
    <w:rsid w:val="00176AD1"/>
    <w:rsid w:val="00180713"/>
    <w:rsid w:val="00183D88"/>
    <w:rsid w:val="00190434"/>
    <w:rsid w:val="0019644A"/>
    <w:rsid w:val="001974C9"/>
    <w:rsid w:val="001A48AE"/>
    <w:rsid w:val="001B0929"/>
    <w:rsid w:val="001B3F36"/>
    <w:rsid w:val="001B7978"/>
    <w:rsid w:val="001D19FE"/>
    <w:rsid w:val="001D69AB"/>
    <w:rsid w:val="001F3CDC"/>
    <w:rsid w:val="001F6DAA"/>
    <w:rsid w:val="00202EA3"/>
    <w:rsid w:val="00207062"/>
    <w:rsid w:val="00223CBF"/>
    <w:rsid w:val="0023225E"/>
    <w:rsid w:val="00232EB7"/>
    <w:rsid w:val="0023455F"/>
    <w:rsid w:val="002348DB"/>
    <w:rsid w:val="00234E21"/>
    <w:rsid w:val="002406C7"/>
    <w:rsid w:val="002423B6"/>
    <w:rsid w:val="002475C0"/>
    <w:rsid w:val="0025001E"/>
    <w:rsid w:val="0025191B"/>
    <w:rsid w:val="00256293"/>
    <w:rsid w:val="00260F42"/>
    <w:rsid w:val="00263946"/>
    <w:rsid w:val="0026396C"/>
    <w:rsid w:val="00264064"/>
    <w:rsid w:val="00266A25"/>
    <w:rsid w:val="00272CD5"/>
    <w:rsid w:val="00280ACD"/>
    <w:rsid w:val="00281AC1"/>
    <w:rsid w:val="00283A96"/>
    <w:rsid w:val="002905AE"/>
    <w:rsid w:val="002906F1"/>
    <w:rsid w:val="00293077"/>
    <w:rsid w:val="002A463A"/>
    <w:rsid w:val="002B24B1"/>
    <w:rsid w:val="002D0C9D"/>
    <w:rsid w:val="002D0FBB"/>
    <w:rsid w:val="002D10D3"/>
    <w:rsid w:val="002D1780"/>
    <w:rsid w:val="002D3E3B"/>
    <w:rsid w:val="002E157C"/>
    <w:rsid w:val="002F1566"/>
    <w:rsid w:val="002F5AD5"/>
    <w:rsid w:val="002F5CDD"/>
    <w:rsid w:val="002F7E1A"/>
    <w:rsid w:val="00300BA7"/>
    <w:rsid w:val="00306738"/>
    <w:rsid w:val="00312F03"/>
    <w:rsid w:val="00313153"/>
    <w:rsid w:val="003162F5"/>
    <w:rsid w:val="00316FF5"/>
    <w:rsid w:val="00320A25"/>
    <w:rsid w:val="0032360B"/>
    <w:rsid w:val="00323D06"/>
    <w:rsid w:val="003404E7"/>
    <w:rsid w:val="00341414"/>
    <w:rsid w:val="00342883"/>
    <w:rsid w:val="00342A93"/>
    <w:rsid w:val="00347506"/>
    <w:rsid w:val="00347DE2"/>
    <w:rsid w:val="0035300C"/>
    <w:rsid w:val="003617AB"/>
    <w:rsid w:val="00366578"/>
    <w:rsid w:val="00366BF3"/>
    <w:rsid w:val="00371784"/>
    <w:rsid w:val="00372F19"/>
    <w:rsid w:val="00376B40"/>
    <w:rsid w:val="003821B6"/>
    <w:rsid w:val="003827C6"/>
    <w:rsid w:val="003836A7"/>
    <w:rsid w:val="003849A2"/>
    <w:rsid w:val="003915C3"/>
    <w:rsid w:val="0039209C"/>
    <w:rsid w:val="00394F9F"/>
    <w:rsid w:val="00395B33"/>
    <w:rsid w:val="003A1B81"/>
    <w:rsid w:val="003A1F34"/>
    <w:rsid w:val="003A5ED3"/>
    <w:rsid w:val="003B28CA"/>
    <w:rsid w:val="003B6443"/>
    <w:rsid w:val="003C30F4"/>
    <w:rsid w:val="003C7408"/>
    <w:rsid w:val="003C7687"/>
    <w:rsid w:val="003D0E76"/>
    <w:rsid w:val="003E1D3D"/>
    <w:rsid w:val="003E350E"/>
    <w:rsid w:val="003F24E3"/>
    <w:rsid w:val="003F3E6A"/>
    <w:rsid w:val="003F6E0E"/>
    <w:rsid w:val="004007C8"/>
    <w:rsid w:val="0040562E"/>
    <w:rsid w:val="0040778B"/>
    <w:rsid w:val="0041021C"/>
    <w:rsid w:val="00411990"/>
    <w:rsid w:val="00414B55"/>
    <w:rsid w:val="00416781"/>
    <w:rsid w:val="00420BC6"/>
    <w:rsid w:val="004353E7"/>
    <w:rsid w:val="0044043A"/>
    <w:rsid w:val="0044133B"/>
    <w:rsid w:val="00446E47"/>
    <w:rsid w:val="00447622"/>
    <w:rsid w:val="00460397"/>
    <w:rsid w:val="004608DC"/>
    <w:rsid w:val="004612ED"/>
    <w:rsid w:val="00464593"/>
    <w:rsid w:val="00474A44"/>
    <w:rsid w:val="00475B4C"/>
    <w:rsid w:val="0047603C"/>
    <w:rsid w:val="00477BBB"/>
    <w:rsid w:val="0048712F"/>
    <w:rsid w:val="00492C3C"/>
    <w:rsid w:val="00493032"/>
    <w:rsid w:val="0049327A"/>
    <w:rsid w:val="00496EFE"/>
    <w:rsid w:val="004A40C2"/>
    <w:rsid w:val="004A5566"/>
    <w:rsid w:val="004A6F12"/>
    <w:rsid w:val="004B0D84"/>
    <w:rsid w:val="004B1B74"/>
    <w:rsid w:val="004B1B7A"/>
    <w:rsid w:val="004B390D"/>
    <w:rsid w:val="004B4005"/>
    <w:rsid w:val="004B629B"/>
    <w:rsid w:val="004B65CF"/>
    <w:rsid w:val="004C0C90"/>
    <w:rsid w:val="004C1C3C"/>
    <w:rsid w:val="004C2338"/>
    <w:rsid w:val="004C38D8"/>
    <w:rsid w:val="004C4A4A"/>
    <w:rsid w:val="004C66D5"/>
    <w:rsid w:val="004C7762"/>
    <w:rsid w:val="004D77D3"/>
    <w:rsid w:val="004D7CDB"/>
    <w:rsid w:val="004E08A9"/>
    <w:rsid w:val="004E5380"/>
    <w:rsid w:val="004E56CD"/>
    <w:rsid w:val="004F4DA5"/>
    <w:rsid w:val="004F4F13"/>
    <w:rsid w:val="00501FCC"/>
    <w:rsid w:val="00504066"/>
    <w:rsid w:val="00504CF5"/>
    <w:rsid w:val="00511D24"/>
    <w:rsid w:val="00523336"/>
    <w:rsid w:val="00526582"/>
    <w:rsid w:val="00526AAF"/>
    <w:rsid w:val="005300BF"/>
    <w:rsid w:val="00532EB2"/>
    <w:rsid w:val="00535061"/>
    <w:rsid w:val="0053615B"/>
    <w:rsid w:val="005436EC"/>
    <w:rsid w:val="00546899"/>
    <w:rsid w:val="00552C7C"/>
    <w:rsid w:val="00553BB8"/>
    <w:rsid w:val="00560DA3"/>
    <w:rsid w:val="00561F2B"/>
    <w:rsid w:val="005663B8"/>
    <w:rsid w:val="00575F92"/>
    <w:rsid w:val="005773C0"/>
    <w:rsid w:val="00580857"/>
    <w:rsid w:val="00580970"/>
    <w:rsid w:val="00582C30"/>
    <w:rsid w:val="0058463D"/>
    <w:rsid w:val="005865D7"/>
    <w:rsid w:val="0058660B"/>
    <w:rsid w:val="00592857"/>
    <w:rsid w:val="00595C65"/>
    <w:rsid w:val="00596FB5"/>
    <w:rsid w:val="005976FA"/>
    <w:rsid w:val="00597DA6"/>
    <w:rsid w:val="005A097D"/>
    <w:rsid w:val="005A42E8"/>
    <w:rsid w:val="005A6C0D"/>
    <w:rsid w:val="005A7910"/>
    <w:rsid w:val="005B1C7C"/>
    <w:rsid w:val="005B25C0"/>
    <w:rsid w:val="005C33E1"/>
    <w:rsid w:val="005C59CE"/>
    <w:rsid w:val="005D3252"/>
    <w:rsid w:val="005D55A8"/>
    <w:rsid w:val="005D79A7"/>
    <w:rsid w:val="005E0AD0"/>
    <w:rsid w:val="005E268F"/>
    <w:rsid w:val="005E7173"/>
    <w:rsid w:val="005E7941"/>
    <w:rsid w:val="005F0BAB"/>
    <w:rsid w:val="005F4BB0"/>
    <w:rsid w:val="0060145E"/>
    <w:rsid w:val="00602FB9"/>
    <w:rsid w:val="00605193"/>
    <w:rsid w:val="00605FB9"/>
    <w:rsid w:val="006063B1"/>
    <w:rsid w:val="00606EDA"/>
    <w:rsid w:val="006100F0"/>
    <w:rsid w:val="00611769"/>
    <w:rsid w:val="00612655"/>
    <w:rsid w:val="00614954"/>
    <w:rsid w:val="00624F23"/>
    <w:rsid w:val="00637F94"/>
    <w:rsid w:val="00642106"/>
    <w:rsid w:val="006504C8"/>
    <w:rsid w:val="006518AB"/>
    <w:rsid w:val="0065218E"/>
    <w:rsid w:val="00660796"/>
    <w:rsid w:val="00662BF8"/>
    <w:rsid w:val="006720CE"/>
    <w:rsid w:val="006735CF"/>
    <w:rsid w:val="00683293"/>
    <w:rsid w:val="0068358A"/>
    <w:rsid w:val="00687B87"/>
    <w:rsid w:val="00690F31"/>
    <w:rsid w:val="006A170C"/>
    <w:rsid w:val="006A568A"/>
    <w:rsid w:val="006A5968"/>
    <w:rsid w:val="006A621C"/>
    <w:rsid w:val="006B07C7"/>
    <w:rsid w:val="006B174F"/>
    <w:rsid w:val="006B3B8B"/>
    <w:rsid w:val="006C02E0"/>
    <w:rsid w:val="006D361F"/>
    <w:rsid w:val="006D5981"/>
    <w:rsid w:val="006D6388"/>
    <w:rsid w:val="006D643F"/>
    <w:rsid w:val="006D6FB2"/>
    <w:rsid w:val="006D79B2"/>
    <w:rsid w:val="006E3F87"/>
    <w:rsid w:val="006E40C1"/>
    <w:rsid w:val="006E7751"/>
    <w:rsid w:val="006E7B93"/>
    <w:rsid w:val="006F0596"/>
    <w:rsid w:val="006F3255"/>
    <w:rsid w:val="006F6406"/>
    <w:rsid w:val="00700410"/>
    <w:rsid w:val="007005A8"/>
    <w:rsid w:val="007157E7"/>
    <w:rsid w:val="007210F2"/>
    <w:rsid w:val="007279E2"/>
    <w:rsid w:val="007326AF"/>
    <w:rsid w:val="00732763"/>
    <w:rsid w:val="00734DFB"/>
    <w:rsid w:val="00743FF5"/>
    <w:rsid w:val="00744CB3"/>
    <w:rsid w:val="0074564A"/>
    <w:rsid w:val="00746678"/>
    <w:rsid w:val="00746B4C"/>
    <w:rsid w:val="007526CB"/>
    <w:rsid w:val="00755D80"/>
    <w:rsid w:val="007618A3"/>
    <w:rsid w:val="00762AD9"/>
    <w:rsid w:val="00764EE9"/>
    <w:rsid w:val="007652E8"/>
    <w:rsid w:val="00766268"/>
    <w:rsid w:val="00766E88"/>
    <w:rsid w:val="00767276"/>
    <w:rsid w:val="00771217"/>
    <w:rsid w:val="00774D76"/>
    <w:rsid w:val="00774F4E"/>
    <w:rsid w:val="00780BDC"/>
    <w:rsid w:val="00781161"/>
    <w:rsid w:val="0078117C"/>
    <w:rsid w:val="007859C4"/>
    <w:rsid w:val="00787D8D"/>
    <w:rsid w:val="0079080C"/>
    <w:rsid w:val="00790874"/>
    <w:rsid w:val="00793D2F"/>
    <w:rsid w:val="00796D70"/>
    <w:rsid w:val="007A1C01"/>
    <w:rsid w:val="007A3F81"/>
    <w:rsid w:val="007B4772"/>
    <w:rsid w:val="007B7116"/>
    <w:rsid w:val="007C008F"/>
    <w:rsid w:val="007C02F9"/>
    <w:rsid w:val="007C1575"/>
    <w:rsid w:val="007C34E7"/>
    <w:rsid w:val="007C36CE"/>
    <w:rsid w:val="007C3B63"/>
    <w:rsid w:val="007C640A"/>
    <w:rsid w:val="007C76F1"/>
    <w:rsid w:val="007C7B03"/>
    <w:rsid w:val="007D176E"/>
    <w:rsid w:val="007D1B09"/>
    <w:rsid w:val="007E62F0"/>
    <w:rsid w:val="007F138D"/>
    <w:rsid w:val="007F30FA"/>
    <w:rsid w:val="007F3BB9"/>
    <w:rsid w:val="007F3C08"/>
    <w:rsid w:val="007F4910"/>
    <w:rsid w:val="007F6299"/>
    <w:rsid w:val="007F6381"/>
    <w:rsid w:val="007F7D7F"/>
    <w:rsid w:val="0080113B"/>
    <w:rsid w:val="008053AB"/>
    <w:rsid w:val="0080721C"/>
    <w:rsid w:val="0081058A"/>
    <w:rsid w:val="00812E22"/>
    <w:rsid w:val="00826678"/>
    <w:rsid w:val="00826993"/>
    <w:rsid w:val="008314CA"/>
    <w:rsid w:val="0083176B"/>
    <w:rsid w:val="00832CFE"/>
    <w:rsid w:val="00834463"/>
    <w:rsid w:val="00837FE4"/>
    <w:rsid w:val="0084073F"/>
    <w:rsid w:val="00843148"/>
    <w:rsid w:val="00843CEF"/>
    <w:rsid w:val="00844355"/>
    <w:rsid w:val="008475DD"/>
    <w:rsid w:val="00847DC4"/>
    <w:rsid w:val="00847EA2"/>
    <w:rsid w:val="008508D0"/>
    <w:rsid w:val="00860553"/>
    <w:rsid w:val="00861BB0"/>
    <w:rsid w:val="008630A7"/>
    <w:rsid w:val="00867C7A"/>
    <w:rsid w:val="00870F6D"/>
    <w:rsid w:val="00871F43"/>
    <w:rsid w:val="00874EA2"/>
    <w:rsid w:val="00875133"/>
    <w:rsid w:val="008759E5"/>
    <w:rsid w:val="00880AD9"/>
    <w:rsid w:val="00885CFF"/>
    <w:rsid w:val="008920FC"/>
    <w:rsid w:val="00893DFF"/>
    <w:rsid w:val="00896539"/>
    <w:rsid w:val="00897914"/>
    <w:rsid w:val="008A0176"/>
    <w:rsid w:val="008A13A6"/>
    <w:rsid w:val="008A380B"/>
    <w:rsid w:val="008A3B84"/>
    <w:rsid w:val="008B3C53"/>
    <w:rsid w:val="008B52D5"/>
    <w:rsid w:val="008B7044"/>
    <w:rsid w:val="008B71B8"/>
    <w:rsid w:val="008C17E8"/>
    <w:rsid w:val="008C5BF2"/>
    <w:rsid w:val="008C66F9"/>
    <w:rsid w:val="008C79EE"/>
    <w:rsid w:val="008D7EC3"/>
    <w:rsid w:val="008E0A92"/>
    <w:rsid w:val="008E13E3"/>
    <w:rsid w:val="008E538D"/>
    <w:rsid w:val="008E5CE8"/>
    <w:rsid w:val="008F14E5"/>
    <w:rsid w:val="008F5DC7"/>
    <w:rsid w:val="0090388D"/>
    <w:rsid w:val="00903EA6"/>
    <w:rsid w:val="009045B9"/>
    <w:rsid w:val="0091135F"/>
    <w:rsid w:val="00914DBA"/>
    <w:rsid w:val="00920F54"/>
    <w:rsid w:val="00921366"/>
    <w:rsid w:val="009230E6"/>
    <w:rsid w:val="0092580F"/>
    <w:rsid w:val="00925B06"/>
    <w:rsid w:val="00925FDE"/>
    <w:rsid w:val="00927488"/>
    <w:rsid w:val="00941D50"/>
    <w:rsid w:val="00941FC0"/>
    <w:rsid w:val="0094485C"/>
    <w:rsid w:val="0094736D"/>
    <w:rsid w:val="009526D4"/>
    <w:rsid w:val="00953041"/>
    <w:rsid w:val="00953561"/>
    <w:rsid w:val="00954600"/>
    <w:rsid w:val="00954CCB"/>
    <w:rsid w:val="00956D25"/>
    <w:rsid w:val="00960B89"/>
    <w:rsid w:val="00960FE1"/>
    <w:rsid w:val="00963CA9"/>
    <w:rsid w:val="00963FB5"/>
    <w:rsid w:val="00965C4F"/>
    <w:rsid w:val="00967E58"/>
    <w:rsid w:val="0097177C"/>
    <w:rsid w:val="00981E0F"/>
    <w:rsid w:val="00982E8E"/>
    <w:rsid w:val="009830FA"/>
    <w:rsid w:val="0098796E"/>
    <w:rsid w:val="00991879"/>
    <w:rsid w:val="009930FE"/>
    <w:rsid w:val="009935D2"/>
    <w:rsid w:val="009A0DF0"/>
    <w:rsid w:val="009A664C"/>
    <w:rsid w:val="009B1F4F"/>
    <w:rsid w:val="009B2907"/>
    <w:rsid w:val="009B536E"/>
    <w:rsid w:val="009C0F63"/>
    <w:rsid w:val="009C514A"/>
    <w:rsid w:val="009D35FC"/>
    <w:rsid w:val="009D52B4"/>
    <w:rsid w:val="009E1F70"/>
    <w:rsid w:val="009E33AB"/>
    <w:rsid w:val="009F030C"/>
    <w:rsid w:val="009F246D"/>
    <w:rsid w:val="009F459E"/>
    <w:rsid w:val="009F5EEE"/>
    <w:rsid w:val="009F6A2C"/>
    <w:rsid w:val="00A040E9"/>
    <w:rsid w:val="00A05776"/>
    <w:rsid w:val="00A05C60"/>
    <w:rsid w:val="00A077A2"/>
    <w:rsid w:val="00A12CC3"/>
    <w:rsid w:val="00A12FBD"/>
    <w:rsid w:val="00A172BD"/>
    <w:rsid w:val="00A23DE4"/>
    <w:rsid w:val="00A30127"/>
    <w:rsid w:val="00A30EFA"/>
    <w:rsid w:val="00A321F9"/>
    <w:rsid w:val="00A32C2D"/>
    <w:rsid w:val="00A46640"/>
    <w:rsid w:val="00A54BBF"/>
    <w:rsid w:val="00A6107D"/>
    <w:rsid w:val="00A65124"/>
    <w:rsid w:val="00A65E80"/>
    <w:rsid w:val="00A67957"/>
    <w:rsid w:val="00A70938"/>
    <w:rsid w:val="00A7491A"/>
    <w:rsid w:val="00A800EF"/>
    <w:rsid w:val="00A80E4E"/>
    <w:rsid w:val="00A840B8"/>
    <w:rsid w:val="00AA2300"/>
    <w:rsid w:val="00AA2FD2"/>
    <w:rsid w:val="00AA3762"/>
    <w:rsid w:val="00AA4404"/>
    <w:rsid w:val="00AA7460"/>
    <w:rsid w:val="00AB23DD"/>
    <w:rsid w:val="00AB2E99"/>
    <w:rsid w:val="00AB6833"/>
    <w:rsid w:val="00AC0C4E"/>
    <w:rsid w:val="00AC3469"/>
    <w:rsid w:val="00AC449C"/>
    <w:rsid w:val="00AD34EB"/>
    <w:rsid w:val="00AD6DCE"/>
    <w:rsid w:val="00AE115E"/>
    <w:rsid w:val="00AE59F1"/>
    <w:rsid w:val="00AF1768"/>
    <w:rsid w:val="00AF1E15"/>
    <w:rsid w:val="00AF2A37"/>
    <w:rsid w:val="00AF70F5"/>
    <w:rsid w:val="00B02B66"/>
    <w:rsid w:val="00B10C8D"/>
    <w:rsid w:val="00B11373"/>
    <w:rsid w:val="00B11960"/>
    <w:rsid w:val="00B12FBE"/>
    <w:rsid w:val="00B14D36"/>
    <w:rsid w:val="00B22BB6"/>
    <w:rsid w:val="00B266BF"/>
    <w:rsid w:val="00B37BE8"/>
    <w:rsid w:val="00B401D8"/>
    <w:rsid w:val="00B47A9B"/>
    <w:rsid w:val="00B55385"/>
    <w:rsid w:val="00B60747"/>
    <w:rsid w:val="00B60DD5"/>
    <w:rsid w:val="00B63190"/>
    <w:rsid w:val="00B67BF3"/>
    <w:rsid w:val="00B72156"/>
    <w:rsid w:val="00B731D3"/>
    <w:rsid w:val="00B73D39"/>
    <w:rsid w:val="00B7650A"/>
    <w:rsid w:val="00B860B8"/>
    <w:rsid w:val="00B8755B"/>
    <w:rsid w:val="00B87963"/>
    <w:rsid w:val="00B902C8"/>
    <w:rsid w:val="00B96EC3"/>
    <w:rsid w:val="00BA1F74"/>
    <w:rsid w:val="00BA24EF"/>
    <w:rsid w:val="00BA69D4"/>
    <w:rsid w:val="00BB483B"/>
    <w:rsid w:val="00BB48E8"/>
    <w:rsid w:val="00BB55D4"/>
    <w:rsid w:val="00BC288E"/>
    <w:rsid w:val="00BC3BCC"/>
    <w:rsid w:val="00BC4187"/>
    <w:rsid w:val="00BC5F17"/>
    <w:rsid w:val="00BD26E7"/>
    <w:rsid w:val="00BD6000"/>
    <w:rsid w:val="00BD6699"/>
    <w:rsid w:val="00BD6DA0"/>
    <w:rsid w:val="00BD70DD"/>
    <w:rsid w:val="00BE0EA0"/>
    <w:rsid w:val="00BE6BF4"/>
    <w:rsid w:val="00BF6318"/>
    <w:rsid w:val="00BF6617"/>
    <w:rsid w:val="00C02D44"/>
    <w:rsid w:val="00C06E5E"/>
    <w:rsid w:val="00C1123D"/>
    <w:rsid w:val="00C118FB"/>
    <w:rsid w:val="00C204E3"/>
    <w:rsid w:val="00C20570"/>
    <w:rsid w:val="00C245C7"/>
    <w:rsid w:val="00C32D5F"/>
    <w:rsid w:val="00C34947"/>
    <w:rsid w:val="00C35763"/>
    <w:rsid w:val="00C36D6F"/>
    <w:rsid w:val="00C50A4D"/>
    <w:rsid w:val="00C50D6C"/>
    <w:rsid w:val="00C53DE3"/>
    <w:rsid w:val="00C5619A"/>
    <w:rsid w:val="00C65AEF"/>
    <w:rsid w:val="00C667C1"/>
    <w:rsid w:val="00C66862"/>
    <w:rsid w:val="00C6700D"/>
    <w:rsid w:val="00C67CD8"/>
    <w:rsid w:val="00C72559"/>
    <w:rsid w:val="00C73C97"/>
    <w:rsid w:val="00C74877"/>
    <w:rsid w:val="00C83B0C"/>
    <w:rsid w:val="00C85187"/>
    <w:rsid w:val="00C87488"/>
    <w:rsid w:val="00C9357A"/>
    <w:rsid w:val="00C94944"/>
    <w:rsid w:val="00C94F70"/>
    <w:rsid w:val="00C967E0"/>
    <w:rsid w:val="00CA0423"/>
    <w:rsid w:val="00CB160C"/>
    <w:rsid w:val="00CB2C64"/>
    <w:rsid w:val="00CB67B4"/>
    <w:rsid w:val="00CB7984"/>
    <w:rsid w:val="00CC04E0"/>
    <w:rsid w:val="00CC099F"/>
    <w:rsid w:val="00CC1C05"/>
    <w:rsid w:val="00CC1EBB"/>
    <w:rsid w:val="00CC27F1"/>
    <w:rsid w:val="00CC4164"/>
    <w:rsid w:val="00CC442D"/>
    <w:rsid w:val="00CC6906"/>
    <w:rsid w:val="00CD2659"/>
    <w:rsid w:val="00CD2D1B"/>
    <w:rsid w:val="00CD39A6"/>
    <w:rsid w:val="00CD6391"/>
    <w:rsid w:val="00CE1D27"/>
    <w:rsid w:val="00CE6784"/>
    <w:rsid w:val="00CE696D"/>
    <w:rsid w:val="00CE69D6"/>
    <w:rsid w:val="00CE7618"/>
    <w:rsid w:val="00CF00D9"/>
    <w:rsid w:val="00CF2B40"/>
    <w:rsid w:val="00CF4DFC"/>
    <w:rsid w:val="00D062B1"/>
    <w:rsid w:val="00D14EA8"/>
    <w:rsid w:val="00D21130"/>
    <w:rsid w:val="00D274ED"/>
    <w:rsid w:val="00D337AE"/>
    <w:rsid w:val="00D343C1"/>
    <w:rsid w:val="00D36D8D"/>
    <w:rsid w:val="00D4376E"/>
    <w:rsid w:val="00D473B5"/>
    <w:rsid w:val="00D5108A"/>
    <w:rsid w:val="00D52BD6"/>
    <w:rsid w:val="00D54388"/>
    <w:rsid w:val="00D55AB4"/>
    <w:rsid w:val="00D57CBF"/>
    <w:rsid w:val="00D6255B"/>
    <w:rsid w:val="00D63F0A"/>
    <w:rsid w:val="00D74666"/>
    <w:rsid w:val="00D76343"/>
    <w:rsid w:val="00D763C2"/>
    <w:rsid w:val="00D82053"/>
    <w:rsid w:val="00D86652"/>
    <w:rsid w:val="00D877A7"/>
    <w:rsid w:val="00D877B1"/>
    <w:rsid w:val="00D87A06"/>
    <w:rsid w:val="00D91505"/>
    <w:rsid w:val="00D91534"/>
    <w:rsid w:val="00D92EE0"/>
    <w:rsid w:val="00D9364F"/>
    <w:rsid w:val="00D93EC9"/>
    <w:rsid w:val="00D94EFA"/>
    <w:rsid w:val="00DA6EEE"/>
    <w:rsid w:val="00DA7458"/>
    <w:rsid w:val="00DC4CEA"/>
    <w:rsid w:val="00DC5B00"/>
    <w:rsid w:val="00DC6C64"/>
    <w:rsid w:val="00DD01B5"/>
    <w:rsid w:val="00DD1B8D"/>
    <w:rsid w:val="00DD6311"/>
    <w:rsid w:val="00DE010B"/>
    <w:rsid w:val="00DE042A"/>
    <w:rsid w:val="00DF0911"/>
    <w:rsid w:val="00DF6058"/>
    <w:rsid w:val="00DF63D1"/>
    <w:rsid w:val="00E02514"/>
    <w:rsid w:val="00E02DF4"/>
    <w:rsid w:val="00E04ADF"/>
    <w:rsid w:val="00E05EE9"/>
    <w:rsid w:val="00E15716"/>
    <w:rsid w:val="00E16105"/>
    <w:rsid w:val="00E41717"/>
    <w:rsid w:val="00E426E9"/>
    <w:rsid w:val="00E434F3"/>
    <w:rsid w:val="00E55116"/>
    <w:rsid w:val="00E55799"/>
    <w:rsid w:val="00E565F7"/>
    <w:rsid w:val="00E62E8A"/>
    <w:rsid w:val="00E63644"/>
    <w:rsid w:val="00E652B8"/>
    <w:rsid w:val="00E65DFD"/>
    <w:rsid w:val="00E71261"/>
    <w:rsid w:val="00E71BF2"/>
    <w:rsid w:val="00E71BFE"/>
    <w:rsid w:val="00E734DF"/>
    <w:rsid w:val="00E77346"/>
    <w:rsid w:val="00E77810"/>
    <w:rsid w:val="00E814CC"/>
    <w:rsid w:val="00E8794B"/>
    <w:rsid w:val="00E90FC3"/>
    <w:rsid w:val="00E92611"/>
    <w:rsid w:val="00E926A8"/>
    <w:rsid w:val="00E93222"/>
    <w:rsid w:val="00E941E1"/>
    <w:rsid w:val="00E975A6"/>
    <w:rsid w:val="00EA23C5"/>
    <w:rsid w:val="00EA44F4"/>
    <w:rsid w:val="00EB1F88"/>
    <w:rsid w:val="00EB3EE7"/>
    <w:rsid w:val="00EB763B"/>
    <w:rsid w:val="00EC770B"/>
    <w:rsid w:val="00ED0667"/>
    <w:rsid w:val="00ED08E5"/>
    <w:rsid w:val="00ED0D8B"/>
    <w:rsid w:val="00ED3124"/>
    <w:rsid w:val="00ED72B8"/>
    <w:rsid w:val="00EE395C"/>
    <w:rsid w:val="00EF100F"/>
    <w:rsid w:val="00EF2AC8"/>
    <w:rsid w:val="00EF4863"/>
    <w:rsid w:val="00F07744"/>
    <w:rsid w:val="00F12B6B"/>
    <w:rsid w:val="00F13A50"/>
    <w:rsid w:val="00F20D70"/>
    <w:rsid w:val="00F22319"/>
    <w:rsid w:val="00F31E5E"/>
    <w:rsid w:val="00F31F15"/>
    <w:rsid w:val="00F32732"/>
    <w:rsid w:val="00F33BDB"/>
    <w:rsid w:val="00F37CBA"/>
    <w:rsid w:val="00F42140"/>
    <w:rsid w:val="00F42854"/>
    <w:rsid w:val="00F42EA9"/>
    <w:rsid w:val="00F4538C"/>
    <w:rsid w:val="00F4570D"/>
    <w:rsid w:val="00F46382"/>
    <w:rsid w:val="00F4771D"/>
    <w:rsid w:val="00F50C3D"/>
    <w:rsid w:val="00F50C8A"/>
    <w:rsid w:val="00F6677C"/>
    <w:rsid w:val="00F7007E"/>
    <w:rsid w:val="00F71D93"/>
    <w:rsid w:val="00F723EC"/>
    <w:rsid w:val="00F75370"/>
    <w:rsid w:val="00F76F19"/>
    <w:rsid w:val="00F7701C"/>
    <w:rsid w:val="00F95C51"/>
    <w:rsid w:val="00F969DB"/>
    <w:rsid w:val="00FA2EC3"/>
    <w:rsid w:val="00FA33DD"/>
    <w:rsid w:val="00FA41D7"/>
    <w:rsid w:val="00FA4F09"/>
    <w:rsid w:val="00FA6FC3"/>
    <w:rsid w:val="00FB6143"/>
    <w:rsid w:val="00FB6B1D"/>
    <w:rsid w:val="00FC2FE7"/>
    <w:rsid w:val="00FC3693"/>
    <w:rsid w:val="00FC66A0"/>
    <w:rsid w:val="00FD431A"/>
    <w:rsid w:val="00FD448C"/>
    <w:rsid w:val="00FD64D5"/>
    <w:rsid w:val="00FD6651"/>
    <w:rsid w:val="00FE0B59"/>
    <w:rsid w:val="00FE114E"/>
    <w:rsid w:val="00FE3BD9"/>
    <w:rsid w:val="00FE7CB8"/>
    <w:rsid w:val="00FF125A"/>
    <w:rsid w:val="00FF2E78"/>
    <w:rsid w:val="00FF5D29"/>
    <w:rsid w:val="1E580B2D"/>
    <w:rsid w:val="2DF36A99"/>
    <w:rsid w:val="39721632"/>
    <w:rsid w:val="52381B04"/>
    <w:rsid w:val="570C56A9"/>
    <w:rsid w:val="5A630B92"/>
    <w:rsid w:val="7D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99"/>
    <w:pPr>
      <w:jc w:val="center"/>
    </w:pPr>
    <w:rPr>
      <w:kern w:val="0"/>
      <w:sz w:val="24"/>
    </w:r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  <w:rPr>
      <w:kern w:val="0"/>
      <w:sz w:val="24"/>
    </w:rPr>
  </w:style>
  <w:style w:type="paragraph" w:styleId="4">
    <w:name w:val="Balloon Text"/>
    <w:basedOn w:val="1"/>
    <w:link w:val="18"/>
    <w:semiHidden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24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Cs/>
      <w:kern w:val="0"/>
      <w:sz w:val="18"/>
      <w:szCs w:val="18"/>
    </w:rPr>
  </w:style>
  <w:style w:type="paragraph" w:styleId="7">
    <w:name w:val="Title"/>
    <w:basedOn w:val="1"/>
    <w:next w:val="1"/>
    <w:link w:val="12"/>
    <w:qFormat/>
    <w:uiPriority w:val="99"/>
    <w:pPr>
      <w:spacing w:beforeLines="50" w:afterLines="50"/>
      <w:jc w:val="center"/>
      <w:outlineLvl w:val="0"/>
    </w:pPr>
    <w:rPr>
      <w:rFonts w:ascii="Cambria" w:hAnsi="Cambria" w:eastAsia="黑体"/>
      <w:bCs/>
      <w:kern w:val="0"/>
      <w:sz w:val="32"/>
      <w:szCs w:val="32"/>
    </w:rPr>
  </w:style>
  <w:style w:type="character" w:styleId="9">
    <w:name w:val="page number"/>
    <w:qFormat/>
    <w:uiPriority w:val="99"/>
    <w:rPr>
      <w:rFonts w:cs="Times New Roman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Char"/>
    <w:link w:val="7"/>
    <w:qFormat/>
    <w:locked/>
    <w:uiPriority w:val="99"/>
    <w:rPr>
      <w:rFonts w:ascii="Cambria" w:hAnsi="Cambria" w:eastAsia="黑体" w:cs="Times New Roman"/>
      <w:sz w:val="32"/>
    </w:rPr>
  </w:style>
  <w:style w:type="character" w:customStyle="1" w:styleId="13">
    <w:name w:val="正文文本 Char"/>
    <w:link w:val="2"/>
    <w:qFormat/>
    <w:locked/>
    <w:uiPriority w:val="99"/>
    <w:rPr>
      <w:rFonts w:ascii="Times New Roman" w:hAnsi="Times New Roman" w:eastAsia="宋体" w:cs="Times New Roman"/>
      <w:sz w:val="24"/>
    </w:rPr>
  </w:style>
  <w:style w:type="character" w:customStyle="1" w:styleId="14">
    <w:name w:val="日期 Char"/>
    <w:link w:val="3"/>
    <w:semiHidden/>
    <w:qFormat/>
    <w:locked/>
    <w:uiPriority w:val="99"/>
    <w:rPr>
      <w:rFonts w:ascii="Times New Roman" w:hAnsi="Times New Roman" w:eastAsia="宋体" w:cs="Times New Roman"/>
      <w:sz w:val="24"/>
    </w:rPr>
  </w:style>
  <w:style w:type="character" w:customStyle="1" w:styleId="15">
    <w:name w:val="页脚 Char"/>
    <w:link w:val="5"/>
    <w:qFormat/>
    <w:locked/>
    <w:uiPriority w:val="99"/>
    <w:rPr>
      <w:rFonts w:ascii="Times New Roman" w:hAnsi="Times New Roman" w:eastAsia="宋体" w:cs="Times New Roman"/>
      <w:sz w:val="24"/>
    </w:rPr>
  </w:style>
  <w:style w:type="character" w:customStyle="1" w:styleId="16">
    <w:name w:val="页眉 Char"/>
    <w:link w:val="6"/>
    <w:qFormat/>
    <w:locked/>
    <w:uiPriority w:val="99"/>
    <w:rPr>
      <w:rFonts w:ascii="Times New Roman" w:hAnsi="Times New Roman" w:eastAsia="宋体" w:cs="Times New Roman"/>
      <w:sz w:val="18"/>
    </w:rPr>
  </w:style>
  <w:style w:type="paragraph" w:customStyle="1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批注框文本 Char"/>
    <w:link w:val="4"/>
    <w:semiHidden/>
    <w:qFormat/>
    <w:locked/>
    <w:uiPriority w:val="99"/>
    <w:rPr>
      <w:rFonts w:ascii="Times New Roman" w:hAnsi="Times New Roman" w:eastAsia="宋体" w:cs="Times New Roman"/>
      <w:sz w:val="18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254</Words>
  <Characters>1450</Characters>
  <Lines>12</Lines>
  <Paragraphs>3</Paragraphs>
  <ScaleCrop>false</ScaleCrop>
  <LinksUpToDate>false</LinksUpToDate>
  <CharactersWithSpaces>1701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2015-12-14T02:27:00Z</dcterms:created>
  <dc:creator>Administrator</dc:creator>
  <cp:lastModifiedBy>Administrator</cp:lastModifiedBy>
  <cp:lastPrinted>2017-03-16T05:10:00Z</cp:lastPrinted>
  <dcterms:modified xsi:type="dcterms:W3CDTF">2017-09-12T04:58:42Z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